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DD0E7" w14:textId="77777777" w:rsidR="005D6D13" w:rsidRPr="007F406A" w:rsidRDefault="00226505" w:rsidP="00B14FCA">
      <w:pPr>
        <w:pStyle w:val="ListParagraph"/>
        <w:numPr>
          <w:ilvl w:val="0"/>
          <w:numId w:val="1"/>
        </w:numPr>
        <w:tabs>
          <w:tab w:val="left" w:pos="426"/>
        </w:tabs>
        <w:spacing w:before="240"/>
        <w:ind w:left="432" w:hanging="432"/>
        <w:jc w:val="both"/>
      </w:pPr>
      <w:r w:rsidRPr="007F406A">
        <w:t>The National Agreement on Closing the Gap (National Agreement) came into effect on 27 July 2020, informed by a strengths-based, partnership approach to close the gap in life outcomes between indigenous and non-indigenous Australians.</w:t>
      </w:r>
    </w:p>
    <w:p w14:paraId="738DD0E9" w14:textId="77777777" w:rsidR="005D6D13" w:rsidRPr="007F406A" w:rsidRDefault="00226505" w:rsidP="00B14FCA">
      <w:pPr>
        <w:pStyle w:val="ListParagraph"/>
        <w:numPr>
          <w:ilvl w:val="0"/>
          <w:numId w:val="1"/>
        </w:numPr>
        <w:tabs>
          <w:tab w:val="left" w:pos="426"/>
        </w:tabs>
        <w:spacing w:before="240"/>
        <w:ind w:left="432" w:hanging="432"/>
        <w:jc w:val="both"/>
      </w:pPr>
      <w:r w:rsidRPr="007F406A">
        <w:t>The implementation of the National Agreement is overseen nationally by the Joint Council on Closing the Gap (the Joint Council), and in Queensland through a partnership between the Queensland Aboriginal and Torres Strait Islander Coalition (QATSIC) and the Department of Treaty, Aboriginal and Torres Strait Islander Partnerships, Community and the Arts.</w:t>
      </w:r>
    </w:p>
    <w:p w14:paraId="738DD0EB" w14:textId="77777777" w:rsidR="005D6D13" w:rsidRPr="007F406A" w:rsidRDefault="00226505" w:rsidP="00B14FCA">
      <w:pPr>
        <w:pStyle w:val="ListParagraph"/>
        <w:numPr>
          <w:ilvl w:val="0"/>
          <w:numId w:val="1"/>
        </w:numPr>
        <w:tabs>
          <w:tab w:val="left" w:pos="426"/>
        </w:tabs>
        <w:spacing w:before="240"/>
        <w:ind w:left="432" w:hanging="432"/>
        <w:jc w:val="both"/>
      </w:pPr>
      <w:r w:rsidRPr="007F406A">
        <w:t>The National Agreement outlines a number of reporting measures to monitor Governments’ commitments to its priority reforms, including the development of Implementation Plans and publication of Annual Reports and their tabling in Parliament.</w:t>
      </w:r>
    </w:p>
    <w:p w14:paraId="738DD0ED" w14:textId="77777777" w:rsidR="005D6D13" w:rsidRDefault="00226505" w:rsidP="00B14FCA">
      <w:pPr>
        <w:pStyle w:val="ListParagraph"/>
        <w:numPr>
          <w:ilvl w:val="0"/>
          <w:numId w:val="1"/>
        </w:numPr>
        <w:tabs>
          <w:tab w:val="left" w:pos="426"/>
        </w:tabs>
        <w:spacing w:before="240"/>
        <w:ind w:left="432" w:hanging="432"/>
        <w:jc w:val="both"/>
      </w:pPr>
      <w:r w:rsidRPr="007F406A">
        <w:t>Both the Queensland Annual Report and Implementation Plan 2023 must be tabled with the Joint Council on Closing the Gap.</w:t>
      </w:r>
    </w:p>
    <w:p w14:paraId="69D94CF7" w14:textId="2603799D" w:rsidR="007F406A" w:rsidRPr="007F406A" w:rsidRDefault="007F406A" w:rsidP="00B14FCA">
      <w:pPr>
        <w:pStyle w:val="ListParagraph"/>
        <w:numPr>
          <w:ilvl w:val="0"/>
          <w:numId w:val="1"/>
        </w:numPr>
        <w:tabs>
          <w:tab w:val="left" w:pos="426"/>
        </w:tabs>
        <w:spacing w:before="240"/>
        <w:ind w:left="432" w:hanging="432"/>
        <w:jc w:val="both"/>
      </w:pPr>
      <w:r>
        <w:t>As required under the National Agreement, a Partnership Stocktake has been undertaken across government. The Partnership Stocktake highlights the partnership arrangements between the Queensland Government and Aboriginal and Torres Strait Islander organisations and peak bodies on identifying partnership arrangements that embody shared decision making with First Nations peoples.</w:t>
      </w:r>
    </w:p>
    <w:p w14:paraId="6F4ED326" w14:textId="420B5961" w:rsidR="003A7B71" w:rsidRDefault="003A7B71" w:rsidP="00B14FCA">
      <w:pPr>
        <w:pStyle w:val="ListParagraph"/>
        <w:numPr>
          <w:ilvl w:val="0"/>
          <w:numId w:val="1"/>
        </w:numPr>
        <w:tabs>
          <w:tab w:val="left" w:pos="426"/>
        </w:tabs>
        <w:spacing w:before="240"/>
        <w:ind w:left="432" w:hanging="432"/>
        <w:jc w:val="both"/>
      </w:pPr>
      <w:r w:rsidRPr="003A7B71">
        <w:rPr>
          <w:u w:val="single"/>
        </w:rPr>
        <w:t>Cabinet approved</w:t>
      </w:r>
      <w:r>
        <w:t xml:space="preserve"> </w:t>
      </w:r>
      <w:r w:rsidR="00226505" w:rsidRPr="007F406A">
        <w:t>the Queensland Closing the Gap Implementation Plan 2023</w:t>
      </w:r>
      <w:r>
        <w:t xml:space="preserve"> for the 2020 National Agreement on Closing the Gap.</w:t>
      </w:r>
    </w:p>
    <w:p w14:paraId="738DD0EF" w14:textId="59DF352A" w:rsidR="005D6D13" w:rsidRPr="007F406A" w:rsidRDefault="003A7B71" w:rsidP="00B14FCA">
      <w:pPr>
        <w:pStyle w:val="ListParagraph"/>
        <w:numPr>
          <w:ilvl w:val="0"/>
          <w:numId w:val="1"/>
        </w:numPr>
        <w:tabs>
          <w:tab w:val="left" w:pos="426"/>
        </w:tabs>
        <w:spacing w:before="240"/>
        <w:ind w:left="432" w:hanging="432"/>
        <w:jc w:val="both"/>
      </w:pPr>
      <w:r w:rsidRPr="003A7B71">
        <w:rPr>
          <w:u w:val="single"/>
        </w:rPr>
        <w:t>Cabinet</w:t>
      </w:r>
      <w:r w:rsidR="00226505" w:rsidRPr="003A7B71">
        <w:rPr>
          <w:u w:val="single"/>
        </w:rPr>
        <w:t xml:space="preserve"> approved</w:t>
      </w:r>
      <w:r w:rsidR="00226505" w:rsidRPr="007F406A">
        <w:t xml:space="preserve"> the </w:t>
      </w:r>
      <w:r>
        <w:t xml:space="preserve">Queensland </w:t>
      </w:r>
      <w:r w:rsidR="00226505" w:rsidRPr="007F406A">
        <w:t xml:space="preserve">Closing the Gap Annual Report 2023 and noted </w:t>
      </w:r>
      <w:r>
        <w:t xml:space="preserve">that </w:t>
      </w:r>
      <w:r w:rsidR="00226505" w:rsidRPr="007F406A">
        <w:t xml:space="preserve">the </w:t>
      </w:r>
      <w:r>
        <w:t>report be tabled in Parliament</w:t>
      </w:r>
      <w:r w:rsidR="00BB11BE">
        <w:t>, as required by the National Agreement on Closing the Gap</w:t>
      </w:r>
      <w:r w:rsidR="00226505" w:rsidRPr="007F406A">
        <w:t>.</w:t>
      </w:r>
    </w:p>
    <w:p w14:paraId="738DD0F1" w14:textId="26AE4FF0" w:rsidR="005D6D13" w:rsidRDefault="003A7B71" w:rsidP="00B14FCA">
      <w:pPr>
        <w:pStyle w:val="ListParagraph"/>
        <w:numPr>
          <w:ilvl w:val="0"/>
          <w:numId w:val="1"/>
        </w:numPr>
        <w:tabs>
          <w:tab w:val="left" w:pos="426"/>
        </w:tabs>
        <w:spacing w:before="240"/>
        <w:ind w:left="432" w:hanging="432"/>
        <w:jc w:val="both"/>
      </w:pPr>
      <w:r w:rsidRPr="003A7B71">
        <w:rPr>
          <w:u w:val="single"/>
        </w:rPr>
        <w:t>Cabinet approved</w:t>
      </w:r>
      <w:r w:rsidR="00226505" w:rsidRPr="007F406A">
        <w:t xml:space="preserve"> </w:t>
      </w:r>
      <w:r w:rsidR="000C62E6">
        <w:t xml:space="preserve">and noted </w:t>
      </w:r>
      <w:r w:rsidR="00793770">
        <w:t xml:space="preserve">that the Minister for Treaty, Minister for Aboriginal and Torres Strait Islander Partnerships, Minister for Communities and Minister for the Arts provide </w:t>
      </w:r>
      <w:r w:rsidR="00226505" w:rsidRPr="007F406A">
        <w:t>the Queensland Closing the Gap Implementation Plan 2023</w:t>
      </w:r>
      <w:r w:rsidR="000C62E6">
        <w:t>,</w:t>
      </w:r>
      <w:r w:rsidR="00226505" w:rsidRPr="007F406A">
        <w:t xml:space="preserve"> the </w:t>
      </w:r>
      <w:r w:rsidR="00793770">
        <w:t xml:space="preserve">Queensland </w:t>
      </w:r>
      <w:r w:rsidR="00226505" w:rsidRPr="007F406A">
        <w:t>Closing the Gap Annual Report 2023 and the Queensland Closing the Gap Partnership Stocktake 2023</w:t>
      </w:r>
      <w:r w:rsidR="00BB11BE">
        <w:t xml:space="preserve"> </w:t>
      </w:r>
      <w:r w:rsidR="00226505" w:rsidRPr="007F406A">
        <w:t>to the Joint Council on Closing the Gap.</w:t>
      </w:r>
    </w:p>
    <w:p w14:paraId="13EC792C" w14:textId="526C33D1" w:rsidR="00793770" w:rsidRDefault="00793770" w:rsidP="00B14FCA">
      <w:pPr>
        <w:pStyle w:val="ListParagraph"/>
        <w:numPr>
          <w:ilvl w:val="0"/>
          <w:numId w:val="1"/>
        </w:numPr>
        <w:tabs>
          <w:tab w:val="left" w:pos="426"/>
        </w:tabs>
        <w:spacing w:before="240"/>
        <w:ind w:left="432" w:hanging="432"/>
        <w:jc w:val="both"/>
      </w:pPr>
      <w:r w:rsidRPr="000C62E6">
        <w:rPr>
          <w:u w:val="single"/>
        </w:rPr>
        <w:t>Cabinet approved</w:t>
      </w:r>
      <w:r>
        <w:t xml:space="preserve"> publication of the Queensland Closing the Gap Implementation Plan 2023, the Queensland Closing the Gap Annual Report 2023 and the Closing the Gap </w:t>
      </w:r>
      <w:r w:rsidR="00286FF2">
        <w:t>Queensland Partnership Stocktake 2023.</w:t>
      </w:r>
    </w:p>
    <w:p w14:paraId="738DD0F3" w14:textId="6C5A351C" w:rsidR="005D6D13" w:rsidRPr="00286FF2" w:rsidRDefault="00226505" w:rsidP="00B14FCA">
      <w:pPr>
        <w:pStyle w:val="ListParagraph"/>
        <w:numPr>
          <w:ilvl w:val="0"/>
          <w:numId w:val="1"/>
        </w:numPr>
        <w:tabs>
          <w:tab w:val="left" w:pos="426"/>
        </w:tabs>
        <w:spacing w:before="360"/>
        <w:ind w:left="432" w:hanging="432"/>
        <w:jc w:val="both"/>
      </w:pPr>
      <w:r w:rsidRPr="00286FF2">
        <w:rPr>
          <w:i/>
          <w:u w:val="single"/>
        </w:rPr>
        <w:t>Attachments</w:t>
      </w:r>
      <w:r w:rsidR="00286FF2">
        <w:rPr>
          <w:iCs/>
        </w:rPr>
        <w:t>:</w:t>
      </w:r>
    </w:p>
    <w:p w14:paraId="738DD0F4" w14:textId="39507D07" w:rsidR="005D6D13" w:rsidRPr="007F406A" w:rsidRDefault="009B76B8" w:rsidP="00B14FCA">
      <w:pPr>
        <w:pStyle w:val="ListParagraph"/>
        <w:numPr>
          <w:ilvl w:val="1"/>
          <w:numId w:val="1"/>
        </w:numPr>
        <w:tabs>
          <w:tab w:val="left" w:pos="1300"/>
        </w:tabs>
        <w:spacing w:before="120"/>
        <w:ind w:left="864" w:hanging="432"/>
        <w:jc w:val="both"/>
      </w:pPr>
      <w:hyperlink r:id="rId9" w:history="1">
        <w:r w:rsidR="00226505" w:rsidRPr="00ED1EAB">
          <w:rPr>
            <w:rStyle w:val="Hyperlink"/>
          </w:rPr>
          <w:t>Queensland Closing the Gap Annual Report 2023</w:t>
        </w:r>
      </w:hyperlink>
    </w:p>
    <w:p w14:paraId="738DD0F5" w14:textId="48A0DD13" w:rsidR="005D6D13" w:rsidRPr="007F406A" w:rsidRDefault="009B76B8" w:rsidP="00B14FCA">
      <w:pPr>
        <w:pStyle w:val="ListParagraph"/>
        <w:numPr>
          <w:ilvl w:val="1"/>
          <w:numId w:val="1"/>
        </w:numPr>
        <w:tabs>
          <w:tab w:val="left" w:pos="1300"/>
        </w:tabs>
        <w:spacing w:before="120"/>
        <w:ind w:left="864" w:hanging="432"/>
        <w:jc w:val="both"/>
      </w:pPr>
      <w:hyperlink r:id="rId10" w:history="1">
        <w:r w:rsidR="00226505" w:rsidRPr="00ED1EAB">
          <w:rPr>
            <w:rStyle w:val="Hyperlink"/>
          </w:rPr>
          <w:t>Queensland Closing the Gap Implementation Plan 2023</w:t>
        </w:r>
      </w:hyperlink>
    </w:p>
    <w:p w14:paraId="738DD0F6" w14:textId="54B0F607" w:rsidR="005D6D13" w:rsidRPr="007F406A" w:rsidRDefault="009B76B8" w:rsidP="00B14FCA">
      <w:pPr>
        <w:pStyle w:val="ListParagraph"/>
        <w:numPr>
          <w:ilvl w:val="1"/>
          <w:numId w:val="1"/>
        </w:numPr>
        <w:tabs>
          <w:tab w:val="left" w:pos="1300"/>
        </w:tabs>
        <w:spacing w:before="120"/>
        <w:ind w:left="864" w:hanging="432"/>
        <w:jc w:val="both"/>
      </w:pPr>
      <w:hyperlink r:id="rId11" w:history="1">
        <w:r w:rsidR="00226505" w:rsidRPr="00ED1EAB">
          <w:rPr>
            <w:rStyle w:val="Hyperlink"/>
          </w:rPr>
          <w:t>Queensland Closing the Gap Partnership Stocktake 2023</w:t>
        </w:r>
      </w:hyperlink>
    </w:p>
    <w:sectPr w:rsidR="005D6D13" w:rsidRPr="007F406A" w:rsidSect="00712F0D">
      <w:headerReference w:type="default" r:id="rId12"/>
      <w:pgSz w:w="11910" w:h="16840" w:code="9"/>
      <w:pgMar w:top="1138" w:right="1138" w:bottom="1138" w:left="1138"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7C90A" w14:textId="77777777" w:rsidR="00712F0D" w:rsidRDefault="00712F0D" w:rsidP="00114C93">
      <w:r>
        <w:separator/>
      </w:r>
    </w:p>
  </w:endnote>
  <w:endnote w:type="continuationSeparator" w:id="0">
    <w:p w14:paraId="1E06807D" w14:textId="77777777" w:rsidR="00712F0D" w:rsidRDefault="00712F0D" w:rsidP="0011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3033D" w14:textId="77777777" w:rsidR="00712F0D" w:rsidRDefault="00712F0D" w:rsidP="00114C93">
      <w:r>
        <w:separator/>
      </w:r>
    </w:p>
  </w:footnote>
  <w:footnote w:type="continuationSeparator" w:id="0">
    <w:p w14:paraId="747E9A0A" w14:textId="77777777" w:rsidR="00712F0D" w:rsidRDefault="00712F0D" w:rsidP="00114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BA20" w14:textId="77777777" w:rsidR="00114C93" w:rsidRPr="00937A4A" w:rsidRDefault="00114C93" w:rsidP="00114C93">
    <w:pPr>
      <w:pBdr>
        <w:top w:val="thinThickLargeGap" w:sz="24" w:space="4" w:color="auto"/>
        <w:left w:val="thinThickLargeGap" w:sz="24" w:space="4" w:color="auto"/>
        <w:bottom w:val="thickThinLargeGap" w:sz="24" w:space="4" w:color="auto"/>
        <w:right w:val="thickThinLargeGap" w:sz="24" w:space="4" w:color="auto"/>
      </w:pBdr>
      <w:jc w:val="center"/>
      <w:rPr>
        <w:b/>
        <w:sz w:val="28"/>
      </w:rPr>
    </w:pPr>
    <w:r w:rsidRPr="00937A4A">
      <w:rPr>
        <w:b/>
        <w:sz w:val="28"/>
      </w:rPr>
      <w:t>Queensland Government</w:t>
    </w:r>
  </w:p>
  <w:p w14:paraId="41F0227C" w14:textId="77777777" w:rsidR="00114C93" w:rsidRPr="00937A4A" w:rsidRDefault="00114C93" w:rsidP="00114C93">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b/>
        <w:sz w:val="14"/>
        <w:u w:val="single"/>
      </w:rPr>
    </w:pPr>
  </w:p>
  <w:p w14:paraId="3467C61D" w14:textId="2270D980" w:rsidR="00114C93" w:rsidRPr="00937A4A" w:rsidRDefault="00114C93" w:rsidP="00114C93">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b/>
      </w:rPr>
    </w:pPr>
    <w:r w:rsidRPr="00937A4A">
      <w:rPr>
        <w:b/>
      </w:rPr>
      <w:t xml:space="preserve">Cabinet – </w:t>
    </w:r>
    <w:r>
      <w:rPr>
        <w:b/>
      </w:rPr>
      <w:t>November 2023</w:t>
    </w:r>
  </w:p>
  <w:p w14:paraId="0C2822ED" w14:textId="7CFED1E5" w:rsidR="00114C93" w:rsidRDefault="00114C93" w:rsidP="00114C93">
    <w:pPr>
      <w:pStyle w:val="Header"/>
      <w:spacing w:before="120"/>
      <w:rPr>
        <w:b/>
        <w:u w:val="single"/>
      </w:rPr>
    </w:pPr>
    <w:r w:rsidRPr="00114C93">
      <w:rPr>
        <w:b/>
        <w:u w:val="single"/>
      </w:rPr>
      <w:t>Queensland Closing the Gap Implementation Plan, Annual Report and Partnership Stocktake</w:t>
    </w:r>
    <w:r>
      <w:rPr>
        <w:b/>
        <w:u w:val="single"/>
      </w:rPr>
      <w:t xml:space="preserve"> </w:t>
    </w:r>
    <w:r w:rsidRPr="00114C93">
      <w:rPr>
        <w:b/>
        <w:u w:val="single"/>
      </w:rPr>
      <w:t>2023</w:t>
    </w:r>
  </w:p>
  <w:p w14:paraId="7AD09026" w14:textId="64B2372F" w:rsidR="00114C93" w:rsidRDefault="00114C93" w:rsidP="00114C93">
    <w:pPr>
      <w:pStyle w:val="Header"/>
      <w:spacing w:before="120"/>
      <w:rPr>
        <w:b/>
        <w:u w:val="single"/>
      </w:rPr>
    </w:pPr>
    <w:r>
      <w:rPr>
        <w:b/>
        <w:u w:val="single"/>
      </w:rPr>
      <w:t>Minister for Treaty, Minister for Aboriginal and Torres Strait Islander Partnerships, Minister for Communities and Minister for the Arts</w:t>
    </w:r>
  </w:p>
  <w:p w14:paraId="2E36E888" w14:textId="77777777" w:rsidR="00114C93" w:rsidRDefault="00114C93" w:rsidP="00114C93">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C7DC9"/>
    <w:multiLevelType w:val="hybridMultilevel"/>
    <w:tmpl w:val="D6BECBB4"/>
    <w:lvl w:ilvl="0" w:tplc="3972329C">
      <w:start w:val="1"/>
      <w:numFmt w:val="decimal"/>
      <w:lvlText w:val="%1."/>
      <w:lvlJc w:val="left"/>
      <w:pPr>
        <w:ind w:left="940" w:hanging="360"/>
      </w:pPr>
      <w:rPr>
        <w:rFonts w:ascii="Arial" w:eastAsia="Arial" w:hAnsi="Arial" w:cs="Arial" w:hint="default"/>
        <w:b w:val="0"/>
        <w:bCs w:val="0"/>
        <w:i w:val="0"/>
        <w:iCs w:val="0"/>
        <w:spacing w:val="0"/>
        <w:w w:val="100"/>
        <w:sz w:val="22"/>
        <w:szCs w:val="22"/>
        <w:lang w:val="en-US" w:eastAsia="en-US" w:bidi="ar-SA"/>
      </w:rPr>
    </w:lvl>
    <w:lvl w:ilvl="1" w:tplc="5B589B0A">
      <w:numFmt w:val="bullet"/>
      <w:lvlText w:val=""/>
      <w:lvlJc w:val="left"/>
      <w:pPr>
        <w:ind w:left="1300" w:hanging="361"/>
      </w:pPr>
      <w:rPr>
        <w:rFonts w:ascii="Symbol" w:eastAsia="Symbol" w:hAnsi="Symbol" w:cs="Symbol" w:hint="default"/>
        <w:b w:val="0"/>
        <w:bCs w:val="0"/>
        <w:i w:val="0"/>
        <w:iCs w:val="0"/>
        <w:spacing w:val="0"/>
        <w:w w:val="100"/>
        <w:sz w:val="22"/>
        <w:szCs w:val="22"/>
        <w:lang w:val="en-US" w:eastAsia="en-US" w:bidi="ar-SA"/>
      </w:rPr>
    </w:lvl>
    <w:lvl w:ilvl="2" w:tplc="78FCEAAC">
      <w:numFmt w:val="bullet"/>
      <w:lvlText w:val="•"/>
      <w:lvlJc w:val="left"/>
      <w:pPr>
        <w:ind w:left="2207" w:hanging="361"/>
      </w:pPr>
      <w:rPr>
        <w:rFonts w:hint="default"/>
        <w:lang w:val="en-US" w:eastAsia="en-US" w:bidi="ar-SA"/>
      </w:rPr>
    </w:lvl>
    <w:lvl w:ilvl="3" w:tplc="458A1F6E">
      <w:numFmt w:val="bullet"/>
      <w:lvlText w:val="•"/>
      <w:lvlJc w:val="left"/>
      <w:pPr>
        <w:ind w:left="3114" w:hanging="361"/>
      </w:pPr>
      <w:rPr>
        <w:rFonts w:hint="default"/>
        <w:lang w:val="en-US" w:eastAsia="en-US" w:bidi="ar-SA"/>
      </w:rPr>
    </w:lvl>
    <w:lvl w:ilvl="4" w:tplc="458C77C8">
      <w:numFmt w:val="bullet"/>
      <w:lvlText w:val="•"/>
      <w:lvlJc w:val="left"/>
      <w:pPr>
        <w:ind w:left="4022" w:hanging="361"/>
      </w:pPr>
      <w:rPr>
        <w:rFonts w:hint="default"/>
        <w:lang w:val="en-US" w:eastAsia="en-US" w:bidi="ar-SA"/>
      </w:rPr>
    </w:lvl>
    <w:lvl w:ilvl="5" w:tplc="A8EAC6CE">
      <w:numFmt w:val="bullet"/>
      <w:lvlText w:val="•"/>
      <w:lvlJc w:val="left"/>
      <w:pPr>
        <w:ind w:left="4929" w:hanging="361"/>
      </w:pPr>
      <w:rPr>
        <w:rFonts w:hint="default"/>
        <w:lang w:val="en-US" w:eastAsia="en-US" w:bidi="ar-SA"/>
      </w:rPr>
    </w:lvl>
    <w:lvl w:ilvl="6" w:tplc="6A6E723C">
      <w:numFmt w:val="bullet"/>
      <w:lvlText w:val="•"/>
      <w:lvlJc w:val="left"/>
      <w:pPr>
        <w:ind w:left="5836" w:hanging="361"/>
      </w:pPr>
      <w:rPr>
        <w:rFonts w:hint="default"/>
        <w:lang w:val="en-US" w:eastAsia="en-US" w:bidi="ar-SA"/>
      </w:rPr>
    </w:lvl>
    <w:lvl w:ilvl="7" w:tplc="F0B03B64">
      <w:numFmt w:val="bullet"/>
      <w:lvlText w:val="•"/>
      <w:lvlJc w:val="left"/>
      <w:pPr>
        <w:ind w:left="6744" w:hanging="361"/>
      </w:pPr>
      <w:rPr>
        <w:rFonts w:hint="default"/>
        <w:lang w:val="en-US" w:eastAsia="en-US" w:bidi="ar-SA"/>
      </w:rPr>
    </w:lvl>
    <w:lvl w:ilvl="8" w:tplc="C5E8076C">
      <w:numFmt w:val="bullet"/>
      <w:lvlText w:val="•"/>
      <w:lvlJc w:val="left"/>
      <w:pPr>
        <w:ind w:left="7651" w:hanging="361"/>
      </w:pPr>
      <w:rPr>
        <w:rFonts w:hint="default"/>
        <w:lang w:val="en-US" w:eastAsia="en-US" w:bidi="ar-SA"/>
      </w:rPr>
    </w:lvl>
  </w:abstractNum>
  <w:num w:numId="1" w16cid:durableId="1977760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13"/>
    <w:rsid w:val="000C62E6"/>
    <w:rsid w:val="00114C93"/>
    <w:rsid w:val="001429A2"/>
    <w:rsid w:val="00226505"/>
    <w:rsid w:val="00286FF2"/>
    <w:rsid w:val="003A7B71"/>
    <w:rsid w:val="005D6D13"/>
    <w:rsid w:val="006E5825"/>
    <w:rsid w:val="00712F0D"/>
    <w:rsid w:val="00793770"/>
    <w:rsid w:val="007F406A"/>
    <w:rsid w:val="009144A5"/>
    <w:rsid w:val="009B76B8"/>
    <w:rsid w:val="00A540EF"/>
    <w:rsid w:val="00A7061C"/>
    <w:rsid w:val="00B14FCA"/>
    <w:rsid w:val="00B84E43"/>
    <w:rsid w:val="00BB11BE"/>
    <w:rsid w:val="00ED1EAB"/>
    <w:rsid w:val="00FD6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D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7"/>
      <w:ind w:left="1046" w:right="953"/>
      <w:jc w:val="center"/>
    </w:pPr>
    <w:rPr>
      <w:b/>
      <w:bCs/>
      <w:sz w:val="56"/>
      <w:szCs w:val="56"/>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14C93"/>
    <w:pPr>
      <w:tabs>
        <w:tab w:val="center" w:pos="4680"/>
        <w:tab w:val="right" w:pos="9360"/>
      </w:tabs>
    </w:pPr>
  </w:style>
  <w:style w:type="character" w:customStyle="1" w:styleId="HeaderChar">
    <w:name w:val="Header Char"/>
    <w:basedOn w:val="DefaultParagraphFont"/>
    <w:link w:val="Header"/>
    <w:uiPriority w:val="99"/>
    <w:rsid w:val="00114C93"/>
    <w:rPr>
      <w:rFonts w:ascii="Arial" w:eastAsia="Arial" w:hAnsi="Arial" w:cs="Arial"/>
    </w:rPr>
  </w:style>
  <w:style w:type="paragraph" w:styleId="Footer">
    <w:name w:val="footer"/>
    <w:basedOn w:val="Normal"/>
    <w:link w:val="FooterChar"/>
    <w:uiPriority w:val="99"/>
    <w:unhideWhenUsed/>
    <w:rsid w:val="00114C93"/>
    <w:pPr>
      <w:tabs>
        <w:tab w:val="center" w:pos="4680"/>
        <w:tab w:val="right" w:pos="9360"/>
      </w:tabs>
    </w:pPr>
  </w:style>
  <w:style w:type="character" w:customStyle="1" w:styleId="FooterChar">
    <w:name w:val="Footer Char"/>
    <w:basedOn w:val="DefaultParagraphFont"/>
    <w:link w:val="Footer"/>
    <w:uiPriority w:val="99"/>
    <w:rsid w:val="00114C93"/>
    <w:rPr>
      <w:rFonts w:ascii="Arial" w:eastAsia="Arial" w:hAnsi="Arial" w:cs="Arial"/>
    </w:rPr>
  </w:style>
  <w:style w:type="paragraph" w:styleId="Revision">
    <w:name w:val="Revision"/>
    <w:hidden/>
    <w:uiPriority w:val="99"/>
    <w:semiHidden/>
    <w:rsid w:val="007F406A"/>
    <w:pPr>
      <w:widowControl/>
      <w:autoSpaceDE/>
      <w:autoSpaceDN/>
    </w:pPr>
    <w:rPr>
      <w:rFonts w:ascii="Arial" w:eastAsia="Arial" w:hAnsi="Arial" w:cs="Arial"/>
    </w:rPr>
  </w:style>
  <w:style w:type="character" w:styleId="Hyperlink">
    <w:name w:val="Hyperlink"/>
    <w:basedOn w:val="DefaultParagraphFont"/>
    <w:uiPriority w:val="99"/>
    <w:unhideWhenUsed/>
    <w:rsid w:val="00ED1EAB"/>
    <w:rPr>
      <w:color w:val="0000FF" w:themeColor="hyperlink"/>
      <w:u w:val="single"/>
    </w:rPr>
  </w:style>
  <w:style w:type="character" w:styleId="UnresolvedMention">
    <w:name w:val="Unresolved Mention"/>
    <w:basedOn w:val="DefaultParagraphFont"/>
    <w:uiPriority w:val="99"/>
    <w:semiHidden/>
    <w:unhideWhenUsed/>
    <w:rsid w:val="00ED1EAB"/>
    <w:rPr>
      <w:color w:val="605E5C"/>
      <w:shd w:val="clear" w:color="auto" w:fill="E1DFDD"/>
    </w:rPr>
  </w:style>
  <w:style w:type="character" w:styleId="FollowedHyperlink">
    <w:name w:val="FollowedHyperlink"/>
    <w:basedOn w:val="DefaultParagraphFont"/>
    <w:uiPriority w:val="99"/>
    <w:semiHidden/>
    <w:unhideWhenUsed/>
    <w:rsid w:val="00FD60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pcqld.sharepoint.com/sites/DPC-CABINETSERVICES/Shared%20Documents/General/Proactive%20Release/ToBeProcessed/2023/Nov/CTGPlan/Attachments/Stocktake.PDF" TargetMode="External"/><Relationship Id="rId5" Type="http://schemas.openxmlformats.org/officeDocument/2006/relationships/settings" Target="settings.xml"/><Relationship Id="rId10" Type="http://schemas.openxmlformats.org/officeDocument/2006/relationships/hyperlink" Target="https://dpcqld.sharepoint.com/sites/DPC-CABINETSERVICES/Shared%20Documents/General/Proactive%20Release/ToBeProcessed/2023/Nov/CTGPlan/Attachments/Plan.PDF" TargetMode="External"/><Relationship Id="rId4" Type="http://schemas.openxmlformats.org/officeDocument/2006/relationships/styles" Target="styles.xml"/><Relationship Id="rId9" Type="http://schemas.openxmlformats.org/officeDocument/2006/relationships/hyperlink" Target="https://dpcqld.sharepoint.com/sites/DPC-CABINETSERVICES/Shared%20Documents/General/Proactive%20Release/ToBeProcessed/2023/Nov/CTGPlan/Attachments/Repor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29E727-DFF4-475B-9598-BE2CA2578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B8DB51-6F0B-40CB-B316-B3FC193CE3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354</Words>
  <Characters>2070</Characters>
  <Application>Microsoft Office Word</Application>
  <DocSecurity>0</DocSecurity>
  <Lines>33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Base>https://www.cabinet.qld.gov.au/documents/2023/Nov/CTGPlan/</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7</cp:revision>
  <dcterms:created xsi:type="dcterms:W3CDTF">2024-01-15T23:44:00Z</dcterms:created>
  <dcterms:modified xsi:type="dcterms:W3CDTF">2024-07-17T05:47:00Z</dcterms:modified>
  <cp:category>Aboriginal_and_Torres_Strait_Islander,Indigenous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2023-11-17T00:00:00Z</vt:filetime>
  </property>
  <property fmtid="{D5CDD505-2E9C-101B-9397-08002B2CF9AE}" pid="3" name="Creator">
    <vt:lpwstr>Acrobat PDFMaker 11 for Word</vt:lpwstr>
  </property>
  <property fmtid="{D5CDD505-2E9C-101B-9397-08002B2CF9AE}" pid="4" name="LastSaved">
    <vt:filetime>2023-11-17T00:00:00Z</vt:filetime>
  </property>
  <property fmtid="{D5CDD505-2E9C-101B-9397-08002B2CF9AE}" pid="5" name="Producer">
    <vt:lpwstr>Adobe PDF Library 11.0</vt:lpwstr>
  </property>
  <property fmtid="{D5CDD505-2E9C-101B-9397-08002B2CF9AE}" pid="6" name="SourceModified">
    <vt:lpwstr/>
  </property>
</Properties>
</file>